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9A" w:rsidRPr="006E059A" w:rsidRDefault="006E059A" w:rsidP="006E059A">
      <w:pPr>
        <w:pStyle w:val="NormalWeb"/>
        <w:spacing w:before="0" w:beforeAutospacing="0" w:after="0" w:line="270" w:lineRule="atLeast"/>
        <w:rPr>
          <w:rFonts w:ascii="Palatino Linotype" w:hAnsi="Palatino Linotype"/>
          <w:b/>
          <w:color w:val="333333"/>
        </w:rPr>
      </w:pPr>
      <w:r w:rsidRPr="006E059A">
        <w:rPr>
          <w:rFonts w:ascii="Palatino Linotype" w:hAnsi="Palatino Linotype"/>
          <w:b/>
          <w:color w:val="333333"/>
        </w:rPr>
        <w:t>Exam Specifications</w:t>
      </w:r>
    </w:p>
    <w:p w:rsidR="006E059A" w:rsidRPr="006E059A" w:rsidRDefault="006E059A" w:rsidP="006E059A">
      <w:pPr>
        <w:pStyle w:val="NormalWeb"/>
        <w:spacing w:before="0" w:beforeAutospacing="0" w:after="0" w:line="270" w:lineRule="atLeast"/>
        <w:rPr>
          <w:rFonts w:ascii="Palatino Linotype" w:hAnsi="Palatino Linotype"/>
          <w:color w:val="333333"/>
        </w:rPr>
      </w:pPr>
      <w:r w:rsidRPr="006E059A">
        <w:rPr>
          <w:rFonts w:ascii="Palatino Linotype" w:hAnsi="Palatino Linotype"/>
          <w:color w:val="333333"/>
        </w:rPr>
        <w:t>This chart will help you with the details behind each ITIL exam</w:t>
      </w:r>
    </w:p>
    <w:p w:rsidR="006E059A" w:rsidRPr="006E059A" w:rsidRDefault="006E059A" w:rsidP="006E059A">
      <w:pPr>
        <w:pStyle w:val="NormalWeb"/>
        <w:spacing w:before="0" w:beforeAutospacing="0" w:after="0" w:line="270" w:lineRule="atLeast"/>
        <w:rPr>
          <w:rFonts w:ascii="Palatino Linotype" w:hAnsi="Palatino Linotype"/>
          <w:color w:val="333333"/>
        </w:rPr>
      </w:pPr>
    </w:p>
    <w:p w:rsidR="006E059A" w:rsidRPr="006E059A" w:rsidRDefault="006E059A" w:rsidP="006E059A">
      <w:pPr>
        <w:pStyle w:val="NormalWeb"/>
        <w:spacing w:before="0" w:beforeAutospacing="0" w:after="0" w:line="270" w:lineRule="atLeast"/>
        <w:rPr>
          <w:rFonts w:ascii="Palatino Linotype" w:hAnsi="Palatino Linotype"/>
          <w:b/>
          <w:color w:val="333333"/>
        </w:rPr>
      </w:pPr>
      <w:r w:rsidRPr="006E059A">
        <w:rPr>
          <w:rFonts w:ascii="Palatino Linotype" w:hAnsi="Palatino Linotype"/>
          <w:b/>
          <w:color w:val="333333"/>
        </w:rPr>
        <w:t xml:space="preserve">ITIL </w:t>
      </w:r>
      <w:r w:rsidRPr="006E059A">
        <w:rPr>
          <w:rFonts w:ascii="Palatino Linotype" w:hAnsi="Palatino Linotype"/>
          <w:b/>
          <w:color w:val="333333"/>
        </w:rPr>
        <w:t xml:space="preserve">Examination Institutes </w:t>
      </w:r>
      <w:r>
        <w:rPr>
          <w:rFonts w:ascii="Palatino Linotype" w:hAnsi="Palatino Linotype"/>
          <w:b/>
          <w:color w:val="333333"/>
        </w:rPr>
        <w:t>(EI)</w:t>
      </w:r>
    </w:p>
    <w:p w:rsidR="006E059A" w:rsidRPr="006E059A" w:rsidRDefault="006E059A" w:rsidP="006E059A">
      <w:pPr>
        <w:pStyle w:val="NormalWeb"/>
        <w:spacing w:before="0" w:beforeAutospacing="0" w:after="0" w:line="270" w:lineRule="atLeast"/>
        <w:rPr>
          <w:rFonts w:ascii="Palatino Linotype" w:hAnsi="Palatino Linotype" w:cs="Arial"/>
          <w:color w:val="000000"/>
        </w:rPr>
      </w:pPr>
      <w:r>
        <w:rPr>
          <w:rFonts w:ascii="Palatino Linotype" w:hAnsi="Palatino Linotype" w:cs="Arial"/>
          <w:color w:val="000000"/>
        </w:rPr>
        <w:t>This document will help you understand what an EI is and the function they serve in the examination process.</w:t>
      </w:r>
    </w:p>
    <w:p w:rsidR="006E059A" w:rsidRPr="006E059A" w:rsidRDefault="006E059A" w:rsidP="006E059A">
      <w:pPr>
        <w:pStyle w:val="NormalWeb"/>
        <w:spacing w:before="0" w:beforeAutospacing="0" w:after="0" w:line="270" w:lineRule="atLeast"/>
        <w:rPr>
          <w:rFonts w:ascii="Palatino Linotype" w:hAnsi="Palatino Linotype"/>
          <w:color w:val="333333"/>
        </w:rPr>
      </w:pPr>
    </w:p>
    <w:p w:rsidR="006E059A" w:rsidRPr="006E059A" w:rsidRDefault="006E059A" w:rsidP="006E059A">
      <w:pPr>
        <w:pStyle w:val="NormalWeb"/>
        <w:spacing w:before="0" w:beforeAutospacing="0" w:after="0" w:line="270" w:lineRule="atLeast"/>
        <w:rPr>
          <w:rFonts w:ascii="Palatino Linotype" w:hAnsi="Palatino Linotype"/>
          <w:b/>
          <w:color w:val="333333"/>
        </w:rPr>
      </w:pPr>
      <w:r w:rsidRPr="006E059A">
        <w:rPr>
          <w:rFonts w:ascii="Palatino Linotype" w:hAnsi="Palatino Linotype"/>
          <w:b/>
          <w:color w:val="333333"/>
        </w:rPr>
        <w:t>Locating a CSME Testing Center</w:t>
      </w:r>
    </w:p>
    <w:p w:rsidR="006E059A" w:rsidRPr="006E059A" w:rsidRDefault="006E059A" w:rsidP="006E059A">
      <w:pPr>
        <w:pStyle w:val="NormalWeb"/>
        <w:spacing w:before="0" w:beforeAutospacing="0" w:after="0" w:line="270" w:lineRule="atLeast"/>
        <w:rPr>
          <w:rFonts w:ascii="Palatino Linotype" w:hAnsi="Palatino Linotype"/>
          <w:color w:val="333333"/>
        </w:rPr>
      </w:pPr>
      <w:r>
        <w:rPr>
          <w:rFonts w:ascii="Palatino Linotype" w:hAnsi="Palatino Linotype"/>
          <w:color w:val="333333"/>
        </w:rPr>
        <w:t>This link will help you locate a CSME testing center in your area should you choose testing center as you method of delivery.</w:t>
      </w:r>
    </w:p>
    <w:p w:rsidR="006E059A" w:rsidRPr="006E059A" w:rsidRDefault="006E059A" w:rsidP="006E059A">
      <w:pPr>
        <w:pStyle w:val="NormalWeb"/>
        <w:spacing w:before="0" w:beforeAutospacing="0" w:after="0" w:line="270" w:lineRule="atLeast"/>
        <w:rPr>
          <w:rFonts w:ascii="Palatino Linotype" w:hAnsi="Palatino Linotype"/>
          <w:color w:val="333333"/>
        </w:rPr>
      </w:pPr>
    </w:p>
    <w:p w:rsidR="006E059A" w:rsidRPr="006E059A" w:rsidRDefault="006E059A" w:rsidP="006E059A">
      <w:pPr>
        <w:pStyle w:val="NormalWeb"/>
        <w:spacing w:before="0" w:beforeAutospacing="0" w:after="0" w:line="270" w:lineRule="atLeast"/>
        <w:rPr>
          <w:rFonts w:ascii="Palatino Linotype" w:hAnsi="Palatino Linotype"/>
          <w:b/>
          <w:color w:val="333333"/>
        </w:rPr>
      </w:pPr>
      <w:r w:rsidRPr="006E059A">
        <w:rPr>
          <w:rFonts w:ascii="Palatino Linotype" w:hAnsi="Palatino Linotype"/>
          <w:b/>
          <w:color w:val="333333"/>
        </w:rPr>
        <w:t>CSME Web Cam Specifications</w:t>
      </w:r>
    </w:p>
    <w:p w:rsidR="006E059A" w:rsidRPr="006E059A" w:rsidRDefault="006E059A" w:rsidP="006E059A">
      <w:pPr>
        <w:pStyle w:val="NormalWeb"/>
        <w:spacing w:before="0" w:beforeAutospacing="0" w:after="0" w:line="270" w:lineRule="atLeast"/>
        <w:rPr>
          <w:rFonts w:ascii="Palatino Linotype" w:hAnsi="Palatino Linotype"/>
          <w:color w:val="333333"/>
        </w:rPr>
      </w:pPr>
      <w:r>
        <w:rPr>
          <w:rFonts w:ascii="Palatino Linotype" w:hAnsi="Palatino Linotype"/>
          <w:color w:val="333333"/>
        </w:rPr>
        <w:t>This document will help you understand the specifications for the web cam should you choose CSME to deliver you web cam exam.</w:t>
      </w:r>
    </w:p>
    <w:p w:rsidR="006E059A" w:rsidRPr="006E059A" w:rsidRDefault="006E059A" w:rsidP="006E059A">
      <w:pPr>
        <w:pStyle w:val="NormalWeb"/>
        <w:spacing w:before="0" w:beforeAutospacing="0" w:after="0" w:line="270" w:lineRule="atLeast"/>
        <w:rPr>
          <w:rFonts w:ascii="Palatino Linotype" w:hAnsi="Palatino Linotype"/>
          <w:color w:val="333333"/>
        </w:rPr>
      </w:pPr>
    </w:p>
    <w:p w:rsidR="006E059A" w:rsidRPr="006E059A" w:rsidRDefault="006E059A" w:rsidP="006E059A">
      <w:pPr>
        <w:pStyle w:val="NormalWeb"/>
        <w:spacing w:before="0" w:beforeAutospacing="0" w:after="0" w:line="270" w:lineRule="atLeast"/>
        <w:rPr>
          <w:rFonts w:ascii="Palatino Linotype" w:hAnsi="Palatino Linotype"/>
          <w:b/>
          <w:color w:val="333333"/>
        </w:rPr>
      </w:pPr>
      <w:r w:rsidRPr="006E059A">
        <w:rPr>
          <w:rFonts w:ascii="Palatino Linotype" w:hAnsi="Palatino Linotype"/>
          <w:b/>
          <w:color w:val="333333"/>
        </w:rPr>
        <w:t xml:space="preserve">PEOPLECERT </w:t>
      </w:r>
      <w:r w:rsidRPr="006E059A">
        <w:rPr>
          <w:rFonts w:ascii="Palatino Linotype" w:hAnsi="Palatino Linotype"/>
          <w:b/>
          <w:color w:val="333333"/>
        </w:rPr>
        <w:t>Web Cam Specifications</w:t>
      </w:r>
    </w:p>
    <w:p w:rsidR="006E059A" w:rsidRPr="006E059A" w:rsidRDefault="006E059A" w:rsidP="006E059A">
      <w:pPr>
        <w:pStyle w:val="NormalWeb"/>
        <w:spacing w:before="0" w:beforeAutospacing="0" w:after="0" w:line="270" w:lineRule="atLeast"/>
        <w:rPr>
          <w:rFonts w:ascii="Palatino Linotype" w:hAnsi="Palatino Linotype"/>
          <w:color w:val="333333"/>
        </w:rPr>
      </w:pPr>
      <w:r>
        <w:rPr>
          <w:rFonts w:ascii="Palatino Linotype" w:hAnsi="Palatino Linotype"/>
          <w:color w:val="333333"/>
        </w:rPr>
        <w:t>This document will help you understand the specifications for th</w:t>
      </w:r>
      <w:r>
        <w:rPr>
          <w:rFonts w:ascii="Palatino Linotype" w:hAnsi="Palatino Linotype"/>
          <w:color w:val="333333"/>
        </w:rPr>
        <w:t>e web cam should you choose PEOPLECERT</w:t>
      </w:r>
      <w:r>
        <w:rPr>
          <w:rFonts w:ascii="Palatino Linotype" w:hAnsi="Palatino Linotype"/>
          <w:color w:val="333333"/>
        </w:rPr>
        <w:t xml:space="preserve"> to deliver you web cam exam.</w:t>
      </w:r>
    </w:p>
    <w:p w:rsidR="006E059A" w:rsidRPr="006E059A" w:rsidRDefault="006E059A" w:rsidP="006E059A">
      <w:pPr>
        <w:pStyle w:val="NormalWeb"/>
        <w:spacing w:before="0" w:beforeAutospacing="0" w:after="0" w:line="270" w:lineRule="atLeast"/>
        <w:rPr>
          <w:rFonts w:ascii="Palatino Linotype" w:hAnsi="Palatino Linotype"/>
          <w:color w:val="333333"/>
        </w:rPr>
      </w:pPr>
    </w:p>
    <w:p w:rsidR="006E059A" w:rsidRPr="006E059A" w:rsidRDefault="006E059A" w:rsidP="006E059A">
      <w:pPr>
        <w:pStyle w:val="NormalWeb"/>
        <w:spacing w:before="0" w:beforeAutospacing="0" w:after="0" w:line="270" w:lineRule="atLeast"/>
        <w:rPr>
          <w:rFonts w:ascii="Palatino Linotype" w:hAnsi="Palatino Linotype"/>
          <w:b/>
          <w:color w:val="333333"/>
        </w:rPr>
      </w:pPr>
      <w:r w:rsidRPr="006E059A">
        <w:rPr>
          <w:rFonts w:ascii="Palatino Linotype" w:hAnsi="Palatino Linotype"/>
          <w:b/>
          <w:color w:val="333333"/>
        </w:rPr>
        <w:t xml:space="preserve">ITIL Credit Profiler </w:t>
      </w:r>
    </w:p>
    <w:p w:rsidR="006E059A" w:rsidRPr="006E059A" w:rsidRDefault="006E059A" w:rsidP="006E059A">
      <w:pPr>
        <w:pStyle w:val="NormalWeb"/>
        <w:spacing w:before="0" w:beforeAutospacing="0" w:after="0" w:line="270" w:lineRule="atLeast"/>
        <w:rPr>
          <w:rFonts w:ascii="Palatino Linotype" w:hAnsi="Palatino Linotype"/>
          <w:color w:val="333333"/>
        </w:rPr>
      </w:pPr>
      <w:r w:rsidRPr="006E059A">
        <w:rPr>
          <w:rFonts w:ascii="Palatino Linotype" w:hAnsi="Palatino Linotype"/>
          <w:color w:val="333333"/>
        </w:rPr>
        <w:t>The purpose of the ITIL Credit Profiler is to advise ITIL candidates of the total credit value they have attained within the</w:t>
      </w:r>
      <w:r>
        <w:rPr>
          <w:rFonts w:ascii="Palatino Linotype" w:hAnsi="Palatino Linotype"/>
          <w:color w:val="333333"/>
        </w:rPr>
        <w:t xml:space="preserve"> scheme and to provide general </w:t>
      </w:r>
      <w:r w:rsidRPr="006E059A">
        <w:rPr>
          <w:rFonts w:ascii="Palatino Linotype" w:hAnsi="Palatino Linotype"/>
          <w:color w:val="333333"/>
        </w:rPr>
        <w:t>guidance on potential routes for further study bas</w:t>
      </w:r>
      <w:r>
        <w:rPr>
          <w:rFonts w:ascii="Palatino Linotype" w:hAnsi="Palatino Linotype"/>
          <w:color w:val="333333"/>
        </w:rPr>
        <w:t xml:space="preserve">ed on candidate educational or </w:t>
      </w:r>
      <w:r w:rsidRPr="006E059A">
        <w:rPr>
          <w:rFonts w:ascii="Palatino Linotype" w:hAnsi="Palatino Linotype"/>
          <w:color w:val="333333"/>
        </w:rPr>
        <w:t>qualification objectives</w:t>
      </w:r>
      <w:r w:rsidRPr="006E059A">
        <w:rPr>
          <w:rFonts w:ascii="Palatino Linotype" w:hAnsi="Palatino Linotype"/>
          <w:color w:val="333333"/>
        </w:rPr>
        <w:t>.</w:t>
      </w:r>
    </w:p>
    <w:p w:rsidR="006E059A" w:rsidRPr="006E059A" w:rsidRDefault="006E059A" w:rsidP="006E059A">
      <w:pPr>
        <w:pStyle w:val="NormalWeb"/>
        <w:spacing w:before="0" w:beforeAutospacing="0" w:after="0" w:line="270" w:lineRule="atLeast"/>
        <w:rPr>
          <w:rFonts w:ascii="Palatino Linotype" w:hAnsi="Palatino Linotype"/>
          <w:b/>
          <w:color w:val="333333"/>
        </w:rPr>
      </w:pPr>
    </w:p>
    <w:p w:rsidR="006E059A" w:rsidRPr="006E059A" w:rsidRDefault="006E059A" w:rsidP="006E059A">
      <w:pPr>
        <w:pStyle w:val="NormalWeb"/>
        <w:spacing w:before="0" w:beforeAutospacing="0" w:after="0" w:line="270" w:lineRule="atLeast"/>
        <w:rPr>
          <w:rFonts w:ascii="Palatino Linotype" w:hAnsi="Palatino Linotype"/>
          <w:b/>
          <w:color w:val="333333"/>
        </w:rPr>
      </w:pPr>
      <w:r w:rsidRPr="006E059A">
        <w:rPr>
          <w:rFonts w:ascii="Palatino Linotype" w:hAnsi="Palatino Linotype"/>
          <w:b/>
          <w:color w:val="333333"/>
        </w:rPr>
        <w:t>Upgrading Your ITIL V2 Service Manager to ITIL Expert</w:t>
      </w:r>
    </w:p>
    <w:p w:rsidR="006E059A" w:rsidRPr="006E059A" w:rsidRDefault="006E059A" w:rsidP="006E059A">
      <w:pPr>
        <w:pStyle w:val="NormalWeb"/>
        <w:spacing w:before="0" w:beforeAutospacing="0" w:after="0" w:line="270" w:lineRule="atLeast"/>
        <w:rPr>
          <w:rFonts w:ascii="Palatino Linotype" w:hAnsi="Palatino Linotype"/>
          <w:color w:val="333333"/>
        </w:rPr>
      </w:pPr>
      <w:r w:rsidRPr="006E059A">
        <w:rPr>
          <w:rFonts w:ascii="Palatino Linotype" w:hAnsi="Palatino Linotype"/>
          <w:color w:val="333333"/>
        </w:rPr>
        <w:t xml:space="preserve">The purpose of </w:t>
      </w:r>
      <w:r w:rsidRPr="006E059A">
        <w:rPr>
          <w:rFonts w:ascii="Palatino Linotype" w:hAnsi="Palatino Linotype"/>
          <w:color w:val="333333"/>
        </w:rPr>
        <w:t xml:space="preserve">this link is to make </w:t>
      </w:r>
      <w:r w:rsidRPr="006E059A">
        <w:rPr>
          <w:rFonts w:ascii="Palatino Linotype" w:hAnsi="Palatino Linotype" w:cs="Arial"/>
          <w:color w:val="000000"/>
          <w:lang w:val="en-GB"/>
        </w:rPr>
        <w:t xml:space="preserve">students aware of the </w:t>
      </w:r>
      <w:r w:rsidRPr="006E059A">
        <w:rPr>
          <w:rFonts w:ascii="Palatino Linotype" w:hAnsi="Palatino Linotype" w:cs="Arial"/>
          <w:color w:val="000000"/>
          <w:lang w:val="en-GB"/>
        </w:rPr>
        <w:t xml:space="preserve">options </w:t>
      </w:r>
      <w:r>
        <w:rPr>
          <w:rFonts w:ascii="Palatino Linotype" w:hAnsi="Palatino Linotype" w:cs="Arial"/>
          <w:color w:val="000000"/>
          <w:lang w:val="en-GB"/>
        </w:rPr>
        <w:t xml:space="preserve">that </w:t>
      </w:r>
      <w:bookmarkStart w:id="0" w:name="_GoBack"/>
      <w:bookmarkEnd w:id="0"/>
      <w:r w:rsidRPr="006E059A">
        <w:rPr>
          <w:rFonts w:ascii="Palatino Linotype" w:hAnsi="Palatino Linotype" w:cs="Arial"/>
          <w:color w:val="000000"/>
          <w:lang w:val="en-GB"/>
        </w:rPr>
        <w:t>are available for holders of earlier ITIL certificates to enter the current qualifications scheme.</w:t>
      </w:r>
    </w:p>
    <w:p w:rsidR="006E059A" w:rsidRDefault="006E059A" w:rsidP="006E059A">
      <w:pPr>
        <w:pStyle w:val="NormalWeb"/>
        <w:spacing w:before="0" w:beforeAutospacing="0" w:after="0" w:line="270" w:lineRule="atLeast"/>
        <w:rPr>
          <w:rFonts w:ascii="Georgia" w:hAnsi="Georgia"/>
          <w:color w:val="333333"/>
        </w:rPr>
      </w:pPr>
    </w:p>
    <w:p w:rsidR="006E059A" w:rsidRDefault="006E059A"/>
    <w:sectPr w:rsidR="006E0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9A"/>
    <w:rsid w:val="006E059A"/>
    <w:rsid w:val="0089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059A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059A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3330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Lemieux</dc:creator>
  <cp:lastModifiedBy> </cp:lastModifiedBy>
  <cp:revision>1</cp:revision>
  <dcterms:created xsi:type="dcterms:W3CDTF">2013-01-11T12:29:00Z</dcterms:created>
  <dcterms:modified xsi:type="dcterms:W3CDTF">2013-01-11T12:47:00Z</dcterms:modified>
</cp:coreProperties>
</file>